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C4" w:rsidRDefault="00F810C4" w:rsidP="00F810C4">
      <w:pPr>
        <w:widowControl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 xml:space="preserve">附表1   </w:t>
      </w:r>
    </w:p>
    <w:p w:rsidR="00F810C4" w:rsidRDefault="00F810C4" w:rsidP="00F810C4">
      <w:pPr>
        <w:widowControl/>
        <w:jc w:val="center"/>
        <w:rPr>
          <w:rFonts w:ascii="黑体" w:eastAsia="黑体" w:hAnsi="宋体" w:cs="宋体"/>
          <w:bCs/>
          <w:color w:val="000000" w:themeColor="text1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台州职业技术学院</w:t>
      </w:r>
      <w:r>
        <w:rPr>
          <w:rFonts w:ascii="黑体" w:eastAsia="黑体" w:hint="eastAsia"/>
          <w:bCs/>
          <w:color w:val="000000" w:themeColor="text1"/>
          <w:kern w:val="0"/>
          <w:sz w:val="36"/>
          <w:szCs w:val="36"/>
        </w:rPr>
        <w:t>2022</w:t>
      </w:r>
      <w:r>
        <w:rPr>
          <w:rFonts w:ascii="黑体" w:eastAsia="黑体" w:hAnsi="宋体" w:cs="宋体" w:hint="eastAsia"/>
          <w:bCs/>
          <w:color w:val="000000" w:themeColor="text1"/>
          <w:kern w:val="0"/>
          <w:sz w:val="36"/>
          <w:szCs w:val="36"/>
        </w:rPr>
        <w:t>年下半年高层次人才招聘计划</w:t>
      </w:r>
    </w:p>
    <w:tbl>
      <w:tblPr>
        <w:tblW w:w="9996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851"/>
        <w:gridCol w:w="1134"/>
        <w:gridCol w:w="2976"/>
        <w:gridCol w:w="1276"/>
        <w:gridCol w:w="567"/>
        <w:gridCol w:w="1559"/>
        <w:gridCol w:w="1134"/>
      </w:tblGrid>
      <w:tr w:rsidR="00F810C4" w:rsidTr="00993FA2">
        <w:trPr>
          <w:trHeight w:val="600"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部门联系人及电话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马克思主义学院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思政教师</w:t>
            </w:r>
            <w:proofErr w:type="gramEnd"/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马克思主义哲学、中国哲学、政治学理论、科学社会主义与国际共产主义运动、中共党史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含：党的学说与党的建设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、国际政治、国际关系、中国近现代史基本问题研究、法学（一级学科）、理论经济学（一级学科）、应用经济学（一级学科）、马克思主义理论（一级学科）、教育学（一级学科）、社会学（一级学科）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0576-88656818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机电工程学院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机电一体化技术专任教师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一级学科：机械工程、动力工程及工程热物理、仪器科学与技术、电气工程、控制科学与工程、材料科学与工程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0576-88656668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信息技术工程学院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计算机专任教师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一级学科：计算机科学与技术、控制科学与工程、信息与通信工程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江老师0576-88653280</w:t>
            </w:r>
          </w:p>
        </w:tc>
      </w:tr>
      <w:tr w:rsidR="00F810C4" w:rsidTr="00993FA2">
        <w:trPr>
          <w:trHeight w:val="833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建筑工程学院</w:t>
            </w:r>
          </w:p>
          <w:p w:rsidR="00F810C4" w:rsidRDefault="00F810C4" w:rsidP="00993FA2">
            <w:pPr>
              <w:spacing w:line="28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建筑工程技术专业教师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土木工程（一级学科）、土木工程材料、土木工程建造与管理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0576-88665172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9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工程造价专业教师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一级学科：土木工程、管理科学与工程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博士或硕士研究生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硕士且具有高级职称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且具备以下条件之一：</w:t>
            </w:r>
            <w:r w:rsidRPr="00E6701E">
              <w:rPr>
                <w:rFonts w:hint="eastAsia"/>
                <w:sz w:val="16"/>
                <w:szCs w:val="16"/>
              </w:rPr>
              <w:t>①</w:t>
            </w:r>
            <w:r>
              <w:rPr>
                <w:rFonts w:hint="eastAsia"/>
                <w:sz w:val="16"/>
                <w:szCs w:val="16"/>
              </w:rPr>
              <w:t>本科专业为建筑电气与智能化或给排水科学与工程专业；</w:t>
            </w:r>
            <w:r w:rsidRPr="00E6701E">
              <w:rPr>
                <w:rFonts w:hint="eastAsia"/>
                <w:sz w:val="16"/>
                <w:szCs w:val="16"/>
              </w:rPr>
              <w:t>②</w:t>
            </w:r>
            <w:r>
              <w:rPr>
                <w:rFonts w:hint="eastAsia"/>
                <w:sz w:val="16"/>
                <w:szCs w:val="16"/>
              </w:rPr>
              <w:t>硕士专业为供热、供燃气、通风及空调工程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1656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rPr>
                <w:rFonts w:ascii="宋体" w:hAnsi="宋体" w:cs="宋体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建设工程管理专业教师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岩土工程、结构工程、防灾减灾工程及防护工程、桥梁与隧道工程、土木工程、土木工程材料、土木工程建造与管理、交通运输工程（一级学科）、管理科学与工程（一级学科）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博士或硕士研究生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硕士且具有高级职称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本科为土木工程或工程管理专业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571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管理学院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工商企业管理专业专任教师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一级学科：管理科学与工程、工商管理、应用经济学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罗老师</w:t>
            </w:r>
            <w:r>
              <w:rPr>
                <w:rFonts w:hint="eastAsia"/>
                <w:color w:val="000000"/>
                <w:sz w:val="22"/>
                <w:szCs w:val="22"/>
              </w:rPr>
              <w:t>0576-89039938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24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会计学、审计、税务、应用统计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494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F810C4" w:rsidTr="00993FA2">
        <w:trPr>
          <w:trHeight w:val="8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经贸学院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电子商务专业教学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一级学科：应用经济学、管理科学与工程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0576-88660133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91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国际贸易与经济专业教学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一级学科：理论经济学、应用经济学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24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市场营销专业教学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一级学科：工商管理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24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人文学院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大学语文教学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一级学科：中国语言文学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陆老师</w:t>
            </w:r>
          </w:p>
          <w:p w:rsidR="00F810C4" w:rsidRDefault="00F810C4" w:rsidP="00993FA2">
            <w:pPr>
              <w:tabs>
                <w:tab w:val="left" w:pos="348"/>
                <w:tab w:val="center" w:pos="558"/>
              </w:tabs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0576-88663376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24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高等数学教学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一级学科：数学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1203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汽车学院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新能源汽车技术专业专任教师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一级学科：机械工程、控制科学与工程、交通运输工程、电子科学与技术、计算机科学与技术、材料科学与工程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叶老师</w:t>
            </w:r>
          </w:p>
          <w:p w:rsidR="00F810C4" w:rsidRDefault="00F810C4" w:rsidP="00993FA2">
            <w:pPr>
              <w:tabs>
                <w:tab w:val="left" w:pos="241"/>
                <w:tab w:val="center" w:pos="558"/>
              </w:tabs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0576-81819381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汽车制造与试验技术专业专任教师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一级学科：机械工程、动力工程及工程热物理、交通运输工程、材料科学与工程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EC05C7">
        <w:trPr>
          <w:trHeight w:val="6063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新能源汽车</w:t>
            </w:r>
            <w:proofErr w:type="gramStart"/>
            <w:r>
              <w:rPr>
                <w:rFonts w:hint="eastAsia"/>
                <w:sz w:val="20"/>
              </w:rPr>
              <w:t>专业专业</w:t>
            </w:r>
            <w:proofErr w:type="gramEnd"/>
            <w:r>
              <w:rPr>
                <w:rFonts w:hint="eastAsia"/>
                <w:sz w:val="20"/>
              </w:rPr>
              <w:t>带头人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一级学科：机械工程、控制科学与工程、交通运输工程、电子科学与技术、计算机科学与技术、材料科学与工程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学位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且具有正高职称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且具备以下任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条件：①省级及以上教科成果奖或教科研平台主要负责人；②参加国家级教学类比赛（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含指导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学生参赛）获奖；③担任过省级及以上示范重点专业（群）、省级优势、省级特色、重点专业主要负责人（相同级别的学科带头人亦可）；④省级及以上教学名师。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rPr>
                <w:rFonts w:ascii="宋体" w:hAnsi="宋体" w:cs="宋体"/>
                <w:b/>
                <w:kern w:val="0"/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汽车制造与试验技术</w:t>
            </w:r>
            <w:proofErr w:type="gramStart"/>
            <w:r>
              <w:rPr>
                <w:rFonts w:hint="eastAsia"/>
                <w:sz w:val="20"/>
              </w:rPr>
              <w:t>专业专业</w:t>
            </w:r>
            <w:proofErr w:type="gramEnd"/>
            <w:r>
              <w:rPr>
                <w:rFonts w:hint="eastAsia"/>
                <w:sz w:val="20"/>
              </w:rPr>
              <w:t>带头人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一级学科：机械工程、动力工程及工程热物理、交通运输工程、材料科学与工程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eastAsia="仿宋_GB2312"/>
                <w:sz w:val="20"/>
              </w:rPr>
            </w:pPr>
            <w:r>
              <w:rPr>
                <w:rFonts w:hint="eastAsia"/>
                <w:sz w:val="20"/>
              </w:rPr>
              <w:t>本科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学位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且具有正高职称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且具备以下任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条件：①省级及以上教科成果奖或教科研平台主要负责人；②参加国家级教学类比赛（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含指导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学生参赛）获奖；③担任过省级及以上示范重点专业（群）、省级优势、省级特色、重点专业主要负责人（相同级别的学科带头人亦可）；④省级及以上教学名师。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0576-81819381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德职业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技术学院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智能制造专业群理实一体化专任教师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一级学科：机械工程、动力工程及工程热物理、仪器科学与技术、电气工程、控制科学与工程、电子科学与技术、信息与通信工程、航空宇航科学与技术、兵器科学与技术、材料科学与工程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0576-81812081</w:t>
            </w:r>
          </w:p>
        </w:tc>
      </w:tr>
      <w:tr w:rsidR="00F810C4" w:rsidTr="00993FA2">
        <w:trPr>
          <w:trHeight w:val="244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智能制造专业</w:t>
            </w:r>
            <w:proofErr w:type="gramStart"/>
            <w:r>
              <w:rPr>
                <w:rFonts w:hint="eastAsia"/>
                <w:sz w:val="20"/>
              </w:rPr>
              <w:t>群专业</w:t>
            </w:r>
            <w:proofErr w:type="gramEnd"/>
            <w:r>
              <w:rPr>
                <w:rFonts w:hint="eastAsia"/>
                <w:sz w:val="20"/>
              </w:rPr>
              <w:t>带头人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一级学科：机械工程、动力工程及工程热物理、仪器科学与技术、电气工程、控制科学与工程、电子科学与技术、信息与通信工程、航空宇航科学与技术、兵器科学与技术、材料科学与工程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具有正高职称或博士研究生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博士且副教授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且具备以下任</w:t>
            </w:r>
            <w:proofErr w:type="gramStart"/>
            <w:r>
              <w:rPr>
                <w:rFonts w:hint="eastAsia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sz w:val="20"/>
                <w:szCs w:val="20"/>
              </w:rPr>
              <w:t>条件之一</w:t>
            </w:r>
            <w:r>
              <w:rPr>
                <w:rFonts w:hint="eastAsia"/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①获得过国家级教学成果奖或者省级教学成果奖一等奖及以上（第一负责人）；②国家级教改试点、专业教学资源库研发等专业建设第一负责人；③担任过国家级或省级示范重点专业（群）、省级优势、省级特色、重点专业主要负责人（相同级别的学科带头人亦可），</w:t>
            </w: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lastRenderedPageBreak/>
              <w:t>序号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部门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岗位名称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学科及专业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学历学位和职称要求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人数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</w:rPr>
              <w:t>其他要求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widowControl/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 w:rsidRPr="007723C7">
              <w:rPr>
                <w:rFonts w:hint="eastAsia"/>
                <w:sz w:val="20"/>
              </w:rPr>
              <w:t>且近</w:t>
            </w:r>
            <w:r w:rsidRPr="007723C7">
              <w:rPr>
                <w:rFonts w:hint="eastAsia"/>
                <w:sz w:val="20"/>
              </w:rPr>
              <w:t>5</w:t>
            </w:r>
            <w:r w:rsidRPr="007723C7">
              <w:rPr>
                <w:rFonts w:hint="eastAsia"/>
                <w:sz w:val="20"/>
              </w:rPr>
              <w:t>年承担企业技术研发项目或技术服务项目</w:t>
            </w:r>
            <w:r w:rsidRPr="007723C7">
              <w:rPr>
                <w:rFonts w:hint="eastAsia"/>
                <w:sz w:val="20"/>
              </w:rPr>
              <w:t>1</w:t>
            </w:r>
            <w:r w:rsidRPr="007723C7">
              <w:rPr>
                <w:rFonts w:hint="eastAsia"/>
                <w:sz w:val="20"/>
              </w:rPr>
              <w:t>项及以上，并取得一定成果和经济效益；</w:t>
            </w:r>
            <w:r>
              <w:rPr>
                <w:rFonts w:hint="eastAsia"/>
                <w:sz w:val="20"/>
                <w:szCs w:val="20"/>
              </w:rPr>
              <w:t>④</w:t>
            </w:r>
            <w:r w:rsidRPr="007723C7">
              <w:rPr>
                <w:rFonts w:hint="eastAsia"/>
                <w:sz w:val="20"/>
              </w:rPr>
              <w:t>省级及以上教学团队第一负责人，或省级及以上科研团队第一负责人，或国家级教师教学能力大赛二等奖以以上，或省级及以上课程</w:t>
            </w:r>
            <w:proofErr w:type="gramStart"/>
            <w:r w:rsidRPr="007723C7">
              <w:rPr>
                <w:rFonts w:hint="eastAsia"/>
                <w:sz w:val="20"/>
              </w:rPr>
              <w:t>思政教学</w:t>
            </w:r>
            <w:proofErr w:type="gramEnd"/>
            <w:r w:rsidRPr="007723C7">
              <w:rPr>
                <w:rFonts w:hint="eastAsia"/>
                <w:sz w:val="20"/>
              </w:rPr>
              <w:t>能力大赛二等奖及以上第一负责人，或省级及以上教学名师，或省级及以上高层次人才入选者</w:t>
            </w:r>
            <w:r>
              <w:rPr>
                <w:rFonts w:hint="eastAsia"/>
                <w:sz w:val="20"/>
              </w:rPr>
              <w:t>；</w:t>
            </w:r>
            <w:r>
              <w:rPr>
                <w:rFonts w:hint="eastAsia"/>
                <w:sz w:val="20"/>
                <w:szCs w:val="20"/>
              </w:rPr>
              <w:t>⑤</w:t>
            </w:r>
            <w:r w:rsidRPr="007723C7">
              <w:rPr>
                <w:rFonts w:hint="eastAsia"/>
                <w:sz w:val="20"/>
              </w:rPr>
              <w:t>海外高层次人才参照以上执行。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黄老师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0576-81812081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科研处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eastAsia="仿宋_GB2312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科研管理</w:t>
            </w:r>
          </w:p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（教学岗）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一级学科：机械工程、控制科学与工程、计算机科学与技术、公共管理、化学工程与技术、马克思主义理论、应用经济学、电子科学与技术、管理科学与工程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40</w:t>
            </w:r>
            <w:r>
              <w:rPr>
                <w:rFonts w:hint="eastAsia"/>
                <w:sz w:val="20"/>
              </w:rPr>
              <w:t>周岁及以下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柯老师</w:t>
            </w:r>
            <w:r>
              <w:rPr>
                <w:rFonts w:hint="eastAsia"/>
                <w:color w:val="000000"/>
                <w:sz w:val="20"/>
                <w:szCs w:val="20"/>
              </w:rPr>
              <w:t>0576-8866513433</w:t>
            </w:r>
          </w:p>
        </w:tc>
      </w:tr>
      <w:tr w:rsidR="00F810C4" w:rsidTr="00993FA2">
        <w:trPr>
          <w:trHeight w:val="600"/>
          <w:tblHeader/>
        </w:trPr>
        <w:tc>
          <w:tcPr>
            <w:tcW w:w="49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教育质量评估院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教育管理</w:t>
            </w:r>
          </w:p>
        </w:tc>
        <w:tc>
          <w:tcPr>
            <w:tcW w:w="29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一级学科：教育学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博士研究生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博士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810C4" w:rsidRDefault="00F810C4" w:rsidP="00993FA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　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F810C4" w:rsidRDefault="00F810C4" w:rsidP="00993F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许老师</w:t>
            </w:r>
          </w:p>
          <w:p w:rsidR="00F810C4" w:rsidRDefault="00F810C4" w:rsidP="00993FA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0576-88665081</w:t>
            </w:r>
          </w:p>
        </w:tc>
      </w:tr>
    </w:tbl>
    <w:p w:rsidR="00F810C4" w:rsidRDefault="00F810C4" w:rsidP="00F810C4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  <w:highlight w:val="yellow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注：学历专业要求，除明确说明一级学科外，均指二级学科。</w:t>
      </w:r>
    </w:p>
    <w:p w:rsidR="00F810C4" w:rsidRDefault="00F810C4" w:rsidP="00F810C4">
      <w:pPr>
        <w:widowControl/>
        <w:rPr>
          <w:rFonts w:ascii="黑体" w:eastAsia="黑体" w:hAnsi="宋体" w:cs="宋体"/>
          <w:bCs/>
          <w:color w:val="000000" w:themeColor="text1"/>
          <w:kern w:val="0"/>
          <w:sz w:val="36"/>
          <w:szCs w:val="36"/>
        </w:rPr>
      </w:pPr>
    </w:p>
    <w:p w:rsidR="00F810C4" w:rsidRPr="002E2784" w:rsidRDefault="00F810C4" w:rsidP="00F810C4">
      <w:pPr>
        <w:widowControl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bookmarkStart w:id="0" w:name="_GoBack"/>
      <w:bookmarkEnd w:id="0"/>
    </w:p>
    <w:sectPr w:rsidR="00F810C4" w:rsidRPr="002E2784" w:rsidSect="00FA2B2D">
      <w:footerReference w:type="even" r:id="rId7"/>
      <w:footerReference w:type="default" r:id="rId8"/>
      <w:pgSz w:w="11907" w:h="16840" w:code="9"/>
      <w:pgMar w:top="2098" w:right="1701" w:bottom="1985" w:left="1701" w:header="851" w:footer="1474" w:gutter="0"/>
      <w:pgNumType w:fmt="numberInDash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3D" w:rsidRDefault="00B80C3D" w:rsidP="00F810C4">
      <w:r>
        <w:separator/>
      </w:r>
    </w:p>
  </w:endnote>
  <w:endnote w:type="continuationSeparator" w:id="0">
    <w:p w:rsidR="00B80C3D" w:rsidRDefault="00B80C3D" w:rsidP="00F8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891551"/>
      <w:docPartObj>
        <w:docPartGallery w:val="AutoText"/>
      </w:docPartObj>
    </w:sdtPr>
    <w:sdtEndPr>
      <w:rPr>
        <w:rFonts w:ascii="宋体"/>
        <w:sz w:val="28"/>
        <w:szCs w:val="28"/>
      </w:rPr>
    </w:sdtEndPr>
    <w:sdtContent>
      <w:p w:rsidR="0019713A" w:rsidRDefault="007160C8">
        <w:pPr>
          <w:pStyle w:val="a4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 w:rsidRPr="000E10C5">
          <w:rPr>
            <w:rFonts w:ascii="宋体"/>
            <w:noProof/>
            <w:sz w:val="28"/>
            <w:szCs w:val="28"/>
            <w:lang w:val="zh-CN"/>
          </w:rPr>
          <w:t>-</w:t>
        </w:r>
        <w:r>
          <w:rPr>
            <w:rFonts w:ascii="宋体"/>
            <w:noProof/>
            <w:sz w:val="28"/>
            <w:szCs w:val="28"/>
          </w:rPr>
          <w:t xml:space="preserve"> 16 -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366570"/>
      <w:docPartObj>
        <w:docPartGallery w:val="AutoText"/>
      </w:docPartObj>
    </w:sdtPr>
    <w:sdtEndPr>
      <w:rPr>
        <w:rFonts w:ascii="宋体"/>
        <w:sz w:val="28"/>
        <w:szCs w:val="28"/>
      </w:rPr>
    </w:sdtEndPr>
    <w:sdtContent>
      <w:p w:rsidR="0019713A" w:rsidRDefault="007160C8">
        <w:pPr>
          <w:pStyle w:val="a4"/>
          <w:jc w:val="right"/>
          <w:rPr>
            <w:rFonts w:ascii="宋体"/>
            <w:sz w:val="28"/>
            <w:szCs w:val="28"/>
          </w:rPr>
        </w:pPr>
        <w:r>
          <w:rPr>
            <w:rFonts w:ascii="宋体"/>
            <w:sz w:val="28"/>
            <w:szCs w:val="28"/>
          </w:rPr>
          <w:fldChar w:fldCharType="begin"/>
        </w:r>
        <w:r>
          <w:rPr>
            <w:rFonts w:ascii="宋体"/>
            <w:sz w:val="28"/>
            <w:szCs w:val="28"/>
          </w:rPr>
          <w:instrText>PAGE   \* MERGEFORMAT</w:instrText>
        </w:r>
        <w:r>
          <w:rPr>
            <w:rFonts w:ascii="宋体"/>
            <w:sz w:val="28"/>
            <w:szCs w:val="28"/>
          </w:rPr>
          <w:fldChar w:fldCharType="separate"/>
        </w:r>
        <w:r w:rsidR="00EC05C7" w:rsidRPr="00EC05C7">
          <w:rPr>
            <w:rFonts w:ascii="宋体"/>
            <w:noProof/>
            <w:sz w:val="28"/>
            <w:szCs w:val="28"/>
            <w:lang w:val="zh-CN"/>
          </w:rPr>
          <w:t>-</w:t>
        </w:r>
        <w:r w:rsidR="00EC05C7">
          <w:rPr>
            <w:rFonts w:ascii="宋体"/>
            <w:noProof/>
            <w:sz w:val="28"/>
            <w:szCs w:val="28"/>
          </w:rPr>
          <w:t xml:space="preserve"> 4 -</w:t>
        </w:r>
        <w:r>
          <w:rPr>
            <w:rFonts w:asci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3D" w:rsidRDefault="00B80C3D" w:rsidP="00F810C4">
      <w:r>
        <w:separator/>
      </w:r>
    </w:p>
  </w:footnote>
  <w:footnote w:type="continuationSeparator" w:id="0">
    <w:p w:rsidR="00B80C3D" w:rsidRDefault="00B80C3D" w:rsidP="00F8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4"/>
    <w:rsid w:val="005E69C4"/>
    <w:rsid w:val="007160C8"/>
    <w:rsid w:val="00B80C3D"/>
    <w:rsid w:val="00EC05C7"/>
    <w:rsid w:val="00F37B04"/>
    <w:rsid w:val="00F4021D"/>
    <w:rsid w:val="00F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1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10C4"/>
    <w:rPr>
      <w:sz w:val="18"/>
      <w:szCs w:val="18"/>
    </w:rPr>
  </w:style>
  <w:style w:type="table" w:styleId="a5">
    <w:name w:val="Table Grid"/>
    <w:basedOn w:val="a1"/>
    <w:qFormat/>
    <w:rsid w:val="00F810C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0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0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810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810C4"/>
    <w:rPr>
      <w:sz w:val="18"/>
      <w:szCs w:val="18"/>
    </w:rPr>
  </w:style>
  <w:style w:type="table" w:styleId="a5">
    <w:name w:val="Table Grid"/>
    <w:basedOn w:val="a1"/>
    <w:qFormat/>
    <w:rsid w:val="00F810C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404</Words>
  <Characters>2304</Characters>
  <Application>Microsoft Office Word</Application>
  <DocSecurity>0</DocSecurity>
  <Lines>19</Lines>
  <Paragraphs>5</Paragraphs>
  <ScaleCrop>false</ScaleCrop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2022-08-05T05:57:00Z</dcterms:created>
  <dcterms:modified xsi:type="dcterms:W3CDTF">2022-08-05T05:57:00Z</dcterms:modified>
</cp:coreProperties>
</file>